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637C" w14:textId="77777777" w:rsidR="00556156" w:rsidRDefault="00556156">
      <w:r>
        <w:t>Lp Kultuuriministeerium</w:t>
      </w:r>
    </w:p>
    <w:p w14:paraId="6570FE57" w14:textId="77777777" w:rsidR="00556156" w:rsidRDefault="00556156"/>
    <w:p w14:paraId="7FF3145E" w14:textId="42D4D84D" w:rsidR="008C1B59" w:rsidRDefault="00AF6E7C" w:rsidP="00556156">
      <w:r>
        <w:t xml:space="preserve">Täname määruse </w:t>
      </w:r>
      <w:r w:rsidR="00556156" w:rsidRPr="00556156">
        <w:t xml:space="preserve"> „Muuseumi-, muinsuskaitse- ja raamatukogupoliitika kujundamise ning rakendamise strateegiliste partnerite toetamise tingimused ja kord“ eelnõu</w:t>
      </w:r>
      <w:r w:rsidR="00556156">
        <w:t xml:space="preserve"> jagamise</w:t>
      </w:r>
      <w:r>
        <w:t xml:space="preserve"> eest.</w:t>
      </w:r>
    </w:p>
    <w:p w14:paraId="6AA64939" w14:textId="53C12436" w:rsidR="00A8302C" w:rsidRDefault="00A8302C" w:rsidP="00A8302C">
      <w:r>
        <w:t xml:space="preserve">Tunnustame Kultuuriministeeriumit püüde eest reguleerida ja täpsustada valdkonnas tegutsemist. </w:t>
      </w:r>
    </w:p>
    <w:p w14:paraId="565B0BB7" w14:textId="77777777" w:rsidR="00556156" w:rsidRDefault="00556156"/>
    <w:p w14:paraId="7A00EABE" w14:textId="7A7ADC1C" w:rsidR="00827655" w:rsidRDefault="00AF6E7C">
      <w:r>
        <w:t xml:space="preserve">Edastame mõned ettepanekud ja küsimused </w:t>
      </w:r>
      <w:r w:rsidR="00A8302C">
        <w:t xml:space="preserve">Eesti Muuseumide Liidu poolt </w:t>
      </w:r>
      <w:r>
        <w:t>täpsustuseks Teie poolt saadetud määruse eelnõule.</w:t>
      </w:r>
    </w:p>
    <w:p w14:paraId="27934E23" w14:textId="261F5EBE" w:rsidR="00942830" w:rsidRDefault="00942830" w:rsidP="00942830">
      <w:pPr>
        <w:pStyle w:val="Loendilik"/>
        <w:numPr>
          <w:ilvl w:val="0"/>
          <w:numId w:val="4"/>
        </w:numPr>
      </w:pPr>
      <w:r w:rsidRPr="00827655">
        <w:rPr>
          <w:b/>
          <w:bCs/>
        </w:rPr>
        <w:t xml:space="preserve">§2 </w:t>
      </w:r>
      <w:r>
        <w:t>sõnastab eesmärgina järgmist: Määruse eesmärgiks on „… leida toetuse andjale partnerid „…</w:t>
      </w:r>
      <w:r w:rsidRPr="00942830">
        <w:t>toetuse andja nõustamiseks huvirühmi puudutavates küsimustes</w:t>
      </w:r>
      <w:r>
        <w:t>“. Millised funktsioonid jäävad muuseumivaldkonnas näiteks kultuuriministrit nõustavale Muuseuminõukogule?</w:t>
      </w:r>
    </w:p>
    <w:p w14:paraId="0C8536FB" w14:textId="77777777" w:rsidR="00827655" w:rsidRPr="00942830" w:rsidRDefault="00827655" w:rsidP="00827655">
      <w:pPr>
        <w:pStyle w:val="Loendilik"/>
      </w:pPr>
    </w:p>
    <w:p w14:paraId="5BF0ED1E" w14:textId="76230E15" w:rsidR="00827655" w:rsidRPr="00A8302C" w:rsidRDefault="00EE3E22" w:rsidP="00EE3E22">
      <w:pPr>
        <w:pStyle w:val="Loendilik"/>
        <w:numPr>
          <w:ilvl w:val="0"/>
          <w:numId w:val="4"/>
        </w:numPr>
        <w:rPr>
          <w:b/>
          <w:bCs/>
        </w:rPr>
      </w:pPr>
      <w:r w:rsidRPr="00827655">
        <w:rPr>
          <w:b/>
          <w:bCs/>
        </w:rPr>
        <w:t> </w:t>
      </w:r>
      <w:r w:rsidR="00827655" w:rsidRPr="00827655">
        <w:rPr>
          <w:b/>
          <w:bCs/>
        </w:rPr>
        <w:t>§</w:t>
      </w:r>
      <w:r w:rsidRPr="00827655">
        <w:rPr>
          <w:b/>
          <w:bCs/>
        </w:rPr>
        <w:t xml:space="preserve"> 2 lõige 2 punkti </w:t>
      </w:r>
      <w:r w:rsidRPr="00EE3E22">
        <w:t>1 kohaselt peab poliitika kujundamise toetuse taotleja olema muuseumide, muinsuskaitse või raamatukogude valdkonda tervikuna hõlmav huvikaitseorganisatsioon, kelle tegevus on üleriigiline.</w:t>
      </w:r>
      <w:r>
        <w:t xml:space="preserve"> Muuseumimaastikul on neid täna </w:t>
      </w:r>
      <w:r w:rsidR="00402F82">
        <w:t xml:space="preserve">loetud organisatsioonid : EMÜ, ICOM, EML. </w:t>
      </w:r>
      <w:r w:rsidR="00A40EBC" w:rsidRPr="00A8302C">
        <w:rPr>
          <w:b/>
          <w:bCs/>
        </w:rPr>
        <w:t>Seetõttu on olu</w:t>
      </w:r>
      <w:r w:rsidR="00A8302C" w:rsidRPr="00A8302C">
        <w:rPr>
          <w:b/>
          <w:bCs/>
        </w:rPr>
        <w:t>l</w:t>
      </w:r>
      <w:r w:rsidR="00A40EBC" w:rsidRPr="00A8302C">
        <w:rPr>
          <w:b/>
          <w:bCs/>
        </w:rPr>
        <w:t>ine säilitada  lihtsam, kiirem ja väiksema halduskoormusega lahendus partnerite leidmiseks ja toetamiseks.</w:t>
      </w:r>
    </w:p>
    <w:p w14:paraId="44C5721D" w14:textId="77777777" w:rsidR="00827655" w:rsidRDefault="00827655" w:rsidP="00827655">
      <w:pPr>
        <w:pStyle w:val="Loendilik"/>
      </w:pPr>
    </w:p>
    <w:p w14:paraId="025F8E89" w14:textId="2F13F075" w:rsidR="005E6891" w:rsidRDefault="00A40EBC" w:rsidP="00A40EBC">
      <w:pPr>
        <w:pStyle w:val="Loendilik"/>
      </w:pPr>
      <w:r>
        <w:t xml:space="preserve">- </w:t>
      </w:r>
      <w:r w:rsidR="005E6891" w:rsidRPr="005E6891">
        <w:t xml:space="preserve">§4 kirjeldab nõudeid taotlejale. Teeme </w:t>
      </w:r>
      <w:r w:rsidR="005E6891">
        <w:t xml:space="preserve">ettepaneku muuta </w:t>
      </w:r>
      <w:r w:rsidR="005E6891" w:rsidRPr="00AF6E7C">
        <w:t>§ 4</w:t>
      </w:r>
      <w:r w:rsidR="005E6891">
        <w:t xml:space="preserve"> punktis 2.3 märgitud nõutud tegutsemisaega antud valdkonnas kolmelt kahele. Paljudes rahastusprojektides (näiteks KÜSK) on see lausa üks aasta. Määruse eelnõus märgitud aeg kolm aastat</w:t>
      </w:r>
      <w:r w:rsidR="005E6891" w:rsidRPr="00AF6E7C">
        <w:t xml:space="preserve">. </w:t>
      </w:r>
    </w:p>
    <w:p w14:paraId="4D8E29C4" w14:textId="0F02789C" w:rsidR="00EE3E22" w:rsidRPr="005E6891" w:rsidRDefault="005E6891" w:rsidP="00CA79D3">
      <w:pPr>
        <w:ind w:left="851"/>
      </w:pPr>
      <w:r>
        <w:t>Leiame, et k</w:t>
      </w:r>
      <w:r w:rsidRPr="00AF6E7C">
        <w:t>ui asutus on kaks aastat aktiivselt valdkonnas tegelenud ja olnud poliitika kujundamisse ning elluviimisse kaasatud, siis on see piisav aeg veendumaks, et antud asutus on elujõuline ja usaldusväärne organisatsioon ning loodud selleks, et edasi tegutseda. Sellisel juhul ei ole kolm aastat põhjendatud ja kaks aastat peaks olema piisav aeg.</w:t>
      </w:r>
    </w:p>
    <w:p w14:paraId="15D50A63" w14:textId="77777777" w:rsidR="005E6891" w:rsidRPr="00827655" w:rsidRDefault="005E6891" w:rsidP="005E6891">
      <w:pPr>
        <w:pStyle w:val="Loendilik"/>
        <w:rPr>
          <w:b/>
          <w:bCs/>
        </w:rPr>
      </w:pPr>
    </w:p>
    <w:p w14:paraId="7039454A" w14:textId="4B09B40B" w:rsidR="002B61E4" w:rsidRDefault="00942830" w:rsidP="00877915">
      <w:pPr>
        <w:pStyle w:val="Loendilik"/>
        <w:numPr>
          <w:ilvl w:val="0"/>
          <w:numId w:val="2"/>
        </w:numPr>
      </w:pPr>
      <w:r w:rsidRPr="00827655">
        <w:rPr>
          <w:b/>
          <w:bCs/>
        </w:rPr>
        <w:t>§10</w:t>
      </w:r>
      <w:r w:rsidR="00827655">
        <w:rPr>
          <w:b/>
          <w:bCs/>
        </w:rPr>
        <w:t xml:space="preserve"> lõige </w:t>
      </w:r>
      <w:r w:rsidRPr="00827655">
        <w:rPr>
          <w:b/>
          <w:bCs/>
        </w:rPr>
        <w:t xml:space="preserve">3. </w:t>
      </w:r>
      <w:r>
        <w:t xml:space="preserve"> Toetuse piirmäär ja osakaal. </w:t>
      </w:r>
      <w:r w:rsidR="00EE3E22" w:rsidRPr="00EE3E22">
        <w:t xml:space="preserve">Ära on toodud toetuse ülemmäär aastas - 55 000. Kui mõistlik on see numbriliselt määrata (arvestades kiiret inflatsiooni)? </w:t>
      </w:r>
      <w:r w:rsidR="00402F82">
        <w:t xml:space="preserve">Ehk </w:t>
      </w:r>
      <w:r w:rsidR="00EE3E22" w:rsidRPr="00EE3E22">
        <w:t xml:space="preserve">võiks see jääda </w:t>
      </w:r>
      <w:r w:rsidR="00402F82">
        <w:t xml:space="preserve">igakordse </w:t>
      </w:r>
      <w:r w:rsidR="00EE3E22" w:rsidRPr="00EE3E22">
        <w:t>taotlusvooru avamise dokumenti</w:t>
      </w:r>
      <w:r w:rsidR="00827655">
        <w:t xml:space="preserve"> ning määrusesse tuua muud parameetrid?</w:t>
      </w:r>
    </w:p>
    <w:p w14:paraId="2DB44147" w14:textId="77777777" w:rsidR="00827655" w:rsidRDefault="00827655" w:rsidP="00827655">
      <w:pPr>
        <w:pStyle w:val="Loendilik"/>
      </w:pPr>
    </w:p>
    <w:p w14:paraId="4C58496C" w14:textId="77777777" w:rsidR="00827655" w:rsidRDefault="00827655" w:rsidP="00827655">
      <w:pPr>
        <w:pStyle w:val="Loendilik"/>
        <w:numPr>
          <w:ilvl w:val="0"/>
          <w:numId w:val="2"/>
        </w:numPr>
      </w:pPr>
      <w:r w:rsidRPr="00827655">
        <w:rPr>
          <w:b/>
          <w:bCs/>
        </w:rPr>
        <w:t>§10.4</w:t>
      </w:r>
      <w:r>
        <w:t>. Täpsustada vajab sõnastus: „</w:t>
      </w:r>
      <w:r w:rsidRPr="00827655">
        <w:t>Teise ja kolmanda kalendriaasta toetuse summa ei ole suurem kui esimeseks kalendriaastaks määratud summa, kuid võib olla väiksem, kui Kultuuriministeeriumi valitsemisala eelarves toimuvad muutused.</w:t>
      </w:r>
      <w:r>
        <w:t xml:space="preserve">“ </w:t>
      </w:r>
    </w:p>
    <w:p w14:paraId="5B19B5B6" w14:textId="77777777" w:rsidR="00827655" w:rsidRDefault="00827655" w:rsidP="00827655">
      <w:pPr>
        <w:pStyle w:val="Loendilik"/>
      </w:pPr>
    </w:p>
    <w:p w14:paraId="417DCFCA" w14:textId="7205945D" w:rsidR="00827655" w:rsidRDefault="00827655" w:rsidP="00827655">
      <w:pPr>
        <w:pStyle w:val="Loendilik"/>
      </w:pPr>
      <w:r>
        <w:lastRenderedPageBreak/>
        <w:t>Kas t</w:t>
      </w:r>
      <w:r w:rsidRPr="00EE3E22">
        <w:t xml:space="preserve">oetuse andjal on lubatud </w:t>
      </w:r>
      <w:r>
        <w:t>toetatud summat</w:t>
      </w:r>
      <w:r w:rsidRPr="00EE3E22">
        <w:t xml:space="preserve"> vähendada (juhul kui peaks kultuurivaldkonna eelarve tervikuna vähenema). Kas toetuse saajal on õigus kärpida proportsionaalselt ka lubatud tegevusi? </w:t>
      </w:r>
      <w:r>
        <w:t xml:space="preserve">Me ei </w:t>
      </w:r>
      <w:r w:rsidRPr="00EE3E22">
        <w:t xml:space="preserve">leidnud sellist </w:t>
      </w:r>
      <w:r>
        <w:t>selgitust, ometi väheneva eelarvega tuleb vähendada ka tegevusi. Kui see selgitus lisatakse, on oluline märkida ka, kuidas täpselt toimub muudatuste protsess.</w:t>
      </w:r>
    </w:p>
    <w:p w14:paraId="6F2EC193" w14:textId="77777777" w:rsidR="00827655" w:rsidRPr="00EE3E22" w:rsidRDefault="00827655" w:rsidP="00827655">
      <w:pPr>
        <w:pStyle w:val="Loendilik"/>
      </w:pPr>
    </w:p>
    <w:p w14:paraId="677D3C50" w14:textId="3DF6EC60" w:rsidR="00402F82" w:rsidRDefault="00402F82" w:rsidP="002B61E4">
      <w:pPr>
        <w:pStyle w:val="Loendilik"/>
        <w:numPr>
          <w:ilvl w:val="0"/>
          <w:numId w:val="2"/>
        </w:numPr>
      </w:pPr>
      <w:r w:rsidRPr="00827655">
        <w:rPr>
          <w:b/>
          <w:bCs/>
        </w:rPr>
        <w:t>Taotluse hindamise metoodika</w:t>
      </w:r>
      <w:r>
        <w:t xml:space="preserve"> dokumendis kirjeldab </w:t>
      </w:r>
      <w:r w:rsidRPr="002B61E4">
        <w:rPr>
          <w:b/>
          <w:bCs/>
        </w:rPr>
        <w:t xml:space="preserve">punkt 6 </w:t>
      </w:r>
      <w:r>
        <w:t xml:space="preserve">olukorda, kui taotlejad saavad võrdse arvu punkte. Sel juhul eraldatakse toetus organisatsioonile, kus on enam liikmeid. EMLi liikmeteks on organisatsioonid, EMÜs üksikliikmed. Kuidas neid saab omavahel võrrelda?  </w:t>
      </w:r>
    </w:p>
    <w:p w14:paraId="627725AD" w14:textId="77777777" w:rsidR="002B61E4" w:rsidRDefault="002B61E4" w:rsidP="002B61E4">
      <w:pPr>
        <w:pStyle w:val="Loendilik"/>
      </w:pPr>
    </w:p>
    <w:p w14:paraId="1D5730F8" w14:textId="4BC15747" w:rsidR="002B61E4" w:rsidRPr="00EE3E22" w:rsidRDefault="00B87931" w:rsidP="002B61E4">
      <w:pPr>
        <w:pStyle w:val="Loendilik"/>
        <w:numPr>
          <w:ilvl w:val="0"/>
          <w:numId w:val="2"/>
        </w:numPr>
      </w:pPr>
      <w:r w:rsidRPr="00827655">
        <w:rPr>
          <w:b/>
          <w:bCs/>
        </w:rPr>
        <w:t>Poliitika rakendamise metoodikat</w:t>
      </w:r>
      <w:r>
        <w:t xml:space="preserve"> selgitav </w:t>
      </w:r>
      <w:r w:rsidR="002B61E4" w:rsidRPr="002B61E4">
        <w:rPr>
          <w:b/>
          <w:bCs/>
        </w:rPr>
        <w:t>punkt 12</w:t>
      </w:r>
      <w:r w:rsidR="002B61E4">
        <w:t xml:space="preserve"> kirjeldab, et „</w:t>
      </w:r>
      <w:r w:rsidR="002B61E4" w:rsidRPr="00EE3E22">
        <w:t xml:space="preserve">Taotlused, mis said hindamisel koondsummaks vähem kui 56 punkti 100-st võimalikust või kui hindamismetoodika 7.1. kriteeriumi hinnati alla 20 punkti, jäetakse rahuldamata“. </w:t>
      </w:r>
      <w:r w:rsidR="002B61E4">
        <w:t xml:space="preserve"> Tekib küsimus, et kui</w:t>
      </w:r>
      <w:r w:rsidR="002B61E4" w:rsidRPr="00EE3E22">
        <w:t xml:space="preserve"> valdkonna kõik taotlejad saavad alla 56 punkti, kas siis </w:t>
      </w:r>
      <w:r w:rsidR="002B61E4">
        <w:t>jäävad kõik taotlused rahuldamata? Sel juhul minnakse vastu</w:t>
      </w:r>
      <w:r w:rsidR="002B61E4" w:rsidRPr="00EE3E22">
        <w:t>ollu punktiga (paragrahv 10 lõige 2), mis ütleb, et igale valdkonnale antakse 1 toetus?</w:t>
      </w:r>
    </w:p>
    <w:p w14:paraId="641A5D38" w14:textId="77777777" w:rsidR="002B61E4" w:rsidRDefault="002B61E4" w:rsidP="002B61E4">
      <w:pPr>
        <w:ind w:left="360"/>
      </w:pPr>
    </w:p>
    <w:p w14:paraId="5ED30187" w14:textId="0B987D7E" w:rsidR="00AF6E7C" w:rsidRDefault="00A8302C">
      <w:r>
        <w:t>Heade soovidega</w:t>
      </w:r>
    </w:p>
    <w:p w14:paraId="17D8ED1D" w14:textId="33DB35E6" w:rsidR="00A8302C" w:rsidRDefault="00A8302C">
      <w:r>
        <w:t>Kadri Valner</w:t>
      </w:r>
    </w:p>
    <w:p w14:paraId="191463ED" w14:textId="6A672C08" w:rsidR="00A8302C" w:rsidRDefault="00A8302C">
      <w:r>
        <w:t>Eesti Muuseumide Liidu koordinaator</w:t>
      </w:r>
    </w:p>
    <w:p w14:paraId="1006646D" w14:textId="77777777" w:rsidR="00AF6E7C" w:rsidRDefault="00AF6E7C"/>
    <w:sectPr w:rsidR="00AF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44B67"/>
    <w:multiLevelType w:val="hybridMultilevel"/>
    <w:tmpl w:val="571A0AE2"/>
    <w:lvl w:ilvl="0" w:tplc="7C26494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37C041E"/>
    <w:multiLevelType w:val="hybridMultilevel"/>
    <w:tmpl w:val="165292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43A7E3A"/>
    <w:multiLevelType w:val="hybridMultilevel"/>
    <w:tmpl w:val="911E985E"/>
    <w:lvl w:ilvl="0" w:tplc="96E670E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CFE1A18"/>
    <w:multiLevelType w:val="hybridMultilevel"/>
    <w:tmpl w:val="106409E2"/>
    <w:lvl w:ilvl="0" w:tplc="760E8BF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28323306">
    <w:abstractNumId w:val="1"/>
  </w:num>
  <w:num w:numId="2" w16cid:durableId="2025087907">
    <w:abstractNumId w:val="3"/>
  </w:num>
  <w:num w:numId="3" w16cid:durableId="1960256331">
    <w:abstractNumId w:val="0"/>
  </w:num>
  <w:num w:numId="4" w16cid:durableId="1507404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32"/>
    <w:rsid w:val="0003106E"/>
    <w:rsid w:val="0017199E"/>
    <w:rsid w:val="001E40D0"/>
    <w:rsid w:val="002B61E4"/>
    <w:rsid w:val="002D6403"/>
    <w:rsid w:val="00402F82"/>
    <w:rsid w:val="00556156"/>
    <w:rsid w:val="005E6891"/>
    <w:rsid w:val="00615232"/>
    <w:rsid w:val="00827655"/>
    <w:rsid w:val="008C1B59"/>
    <w:rsid w:val="00942830"/>
    <w:rsid w:val="00A40EBC"/>
    <w:rsid w:val="00A8302C"/>
    <w:rsid w:val="00AC5188"/>
    <w:rsid w:val="00AF6E7C"/>
    <w:rsid w:val="00B87931"/>
    <w:rsid w:val="00CA79D3"/>
    <w:rsid w:val="00D10468"/>
    <w:rsid w:val="00E03ACB"/>
    <w:rsid w:val="00EA43D4"/>
    <w:rsid w:val="00EE3E22"/>
    <w:rsid w:val="00FE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B851"/>
  <w15:chartTrackingRefBased/>
  <w15:docId w15:val="{B02DC4B5-4D04-4D28-A489-F382244A9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403"/>
    <w:rPr>
      <w:rFonts w:ascii="Times New Roman" w:hAnsi="Times New Roman"/>
      <w:sz w:val="24"/>
      <w:lang w:val="et-EE"/>
    </w:rPr>
  </w:style>
  <w:style w:type="paragraph" w:styleId="Pealkiri1">
    <w:name w:val="heading 1"/>
    <w:basedOn w:val="Normaallaad"/>
    <w:next w:val="Normaallaad"/>
    <w:link w:val="Pealkiri1Mrk"/>
    <w:uiPriority w:val="9"/>
    <w:qFormat/>
    <w:rsid w:val="006152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6152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61523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6152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615232"/>
    <w:pPr>
      <w:keepNext/>
      <w:keepLines/>
      <w:spacing w:before="80" w:after="40"/>
      <w:outlineLvl w:val="4"/>
    </w:pPr>
    <w:rPr>
      <w:rFonts w:asciiTheme="minorHAnsi" w:eastAsiaTheme="majorEastAsia" w:hAnsiTheme="min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615232"/>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15232"/>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615232"/>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15232"/>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15232"/>
    <w:rPr>
      <w:rFonts w:asciiTheme="majorHAnsi" w:eastAsiaTheme="majorEastAsia" w:hAnsiTheme="majorHAnsi" w:cstheme="majorBidi"/>
      <w:color w:val="2F5496" w:themeColor="accent1" w:themeShade="BF"/>
      <w:sz w:val="40"/>
      <w:szCs w:val="40"/>
      <w:lang w:val="et-EE"/>
    </w:rPr>
  </w:style>
  <w:style w:type="character" w:customStyle="1" w:styleId="Pealkiri2Mrk">
    <w:name w:val="Pealkiri 2 Märk"/>
    <w:basedOn w:val="Liguvaikefont"/>
    <w:link w:val="Pealkiri2"/>
    <w:uiPriority w:val="9"/>
    <w:semiHidden/>
    <w:rsid w:val="00615232"/>
    <w:rPr>
      <w:rFonts w:asciiTheme="majorHAnsi" w:eastAsiaTheme="majorEastAsia" w:hAnsiTheme="majorHAnsi" w:cstheme="majorBidi"/>
      <w:color w:val="2F5496" w:themeColor="accent1" w:themeShade="BF"/>
      <w:sz w:val="32"/>
      <w:szCs w:val="32"/>
      <w:lang w:val="et-EE"/>
    </w:rPr>
  </w:style>
  <w:style w:type="character" w:customStyle="1" w:styleId="Pealkiri3Mrk">
    <w:name w:val="Pealkiri 3 Märk"/>
    <w:basedOn w:val="Liguvaikefont"/>
    <w:link w:val="Pealkiri3"/>
    <w:uiPriority w:val="9"/>
    <w:semiHidden/>
    <w:rsid w:val="00615232"/>
    <w:rPr>
      <w:rFonts w:eastAsiaTheme="majorEastAsia" w:cstheme="majorBidi"/>
      <w:color w:val="2F5496" w:themeColor="accent1" w:themeShade="BF"/>
      <w:sz w:val="28"/>
      <w:szCs w:val="28"/>
      <w:lang w:val="et-EE"/>
    </w:rPr>
  </w:style>
  <w:style w:type="character" w:customStyle="1" w:styleId="Pealkiri4Mrk">
    <w:name w:val="Pealkiri 4 Märk"/>
    <w:basedOn w:val="Liguvaikefont"/>
    <w:link w:val="Pealkiri4"/>
    <w:uiPriority w:val="9"/>
    <w:semiHidden/>
    <w:rsid w:val="00615232"/>
    <w:rPr>
      <w:rFonts w:eastAsiaTheme="majorEastAsia" w:cstheme="majorBidi"/>
      <w:i/>
      <w:iCs/>
      <w:color w:val="2F5496" w:themeColor="accent1" w:themeShade="BF"/>
      <w:sz w:val="24"/>
      <w:lang w:val="et-EE"/>
    </w:rPr>
  </w:style>
  <w:style w:type="character" w:customStyle="1" w:styleId="Pealkiri5Mrk">
    <w:name w:val="Pealkiri 5 Märk"/>
    <w:basedOn w:val="Liguvaikefont"/>
    <w:link w:val="Pealkiri5"/>
    <w:uiPriority w:val="9"/>
    <w:semiHidden/>
    <w:rsid w:val="00615232"/>
    <w:rPr>
      <w:rFonts w:eastAsiaTheme="majorEastAsia" w:cstheme="majorBidi"/>
      <w:color w:val="2F5496" w:themeColor="accent1" w:themeShade="BF"/>
      <w:sz w:val="24"/>
      <w:lang w:val="et-EE"/>
    </w:rPr>
  </w:style>
  <w:style w:type="character" w:customStyle="1" w:styleId="Pealkiri6Mrk">
    <w:name w:val="Pealkiri 6 Märk"/>
    <w:basedOn w:val="Liguvaikefont"/>
    <w:link w:val="Pealkiri6"/>
    <w:uiPriority w:val="9"/>
    <w:semiHidden/>
    <w:rsid w:val="00615232"/>
    <w:rPr>
      <w:rFonts w:eastAsiaTheme="majorEastAsia" w:cstheme="majorBidi"/>
      <w:i/>
      <w:iCs/>
      <w:color w:val="595959" w:themeColor="text1" w:themeTint="A6"/>
      <w:sz w:val="24"/>
      <w:lang w:val="et-EE"/>
    </w:rPr>
  </w:style>
  <w:style w:type="character" w:customStyle="1" w:styleId="Pealkiri7Mrk">
    <w:name w:val="Pealkiri 7 Märk"/>
    <w:basedOn w:val="Liguvaikefont"/>
    <w:link w:val="Pealkiri7"/>
    <w:uiPriority w:val="9"/>
    <w:semiHidden/>
    <w:rsid w:val="00615232"/>
    <w:rPr>
      <w:rFonts w:eastAsiaTheme="majorEastAsia" w:cstheme="majorBidi"/>
      <w:color w:val="595959" w:themeColor="text1" w:themeTint="A6"/>
      <w:sz w:val="24"/>
      <w:lang w:val="et-EE"/>
    </w:rPr>
  </w:style>
  <w:style w:type="character" w:customStyle="1" w:styleId="Pealkiri8Mrk">
    <w:name w:val="Pealkiri 8 Märk"/>
    <w:basedOn w:val="Liguvaikefont"/>
    <w:link w:val="Pealkiri8"/>
    <w:uiPriority w:val="9"/>
    <w:semiHidden/>
    <w:rsid w:val="00615232"/>
    <w:rPr>
      <w:rFonts w:eastAsiaTheme="majorEastAsia" w:cstheme="majorBidi"/>
      <w:i/>
      <w:iCs/>
      <w:color w:val="272727" w:themeColor="text1" w:themeTint="D8"/>
      <w:sz w:val="24"/>
      <w:lang w:val="et-EE"/>
    </w:rPr>
  </w:style>
  <w:style w:type="character" w:customStyle="1" w:styleId="Pealkiri9Mrk">
    <w:name w:val="Pealkiri 9 Märk"/>
    <w:basedOn w:val="Liguvaikefont"/>
    <w:link w:val="Pealkiri9"/>
    <w:uiPriority w:val="9"/>
    <w:semiHidden/>
    <w:rsid w:val="00615232"/>
    <w:rPr>
      <w:rFonts w:eastAsiaTheme="majorEastAsia" w:cstheme="majorBidi"/>
      <w:color w:val="272727" w:themeColor="text1" w:themeTint="D8"/>
      <w:sz w:val="24"/>
      <w:lang w:val="et-EE"/>
    </w:rPr>
  </w:style>
  <w:style w:type="paragraph" w:styleId="Pealkiri">
    <w:name w:val="Title"/>
    <w:basedOn w:val="Normaallaad"/>
    <w:next w:val="Normaallaad"/>
    <w:link w:val="PealkiriMrk"/>
    <w:uiPriority w:val="10"/>
    <w:qFormat/>
    <w:rsid w:val="006152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15232"/>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61523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15232"/>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615232"/>
    <w:pPr>
      <w:spacing w:before="160"/>
      <w:jc w:val="center"/>
    </w:pPr>
    <w:rPr>
      <w:i/>
      <w:iCs/>
      <w:color w:val="404040" w:themeColor="text1" w:themeTint="BF"/>
    </w:rPr>
  </w:style>
  <w:style w:type="character" w:customStyle="1" w:styleId="TsitaatMrk">
    <w:name w:val="Tsitaat Märk"/>
    <w:basedOn w:val="Liguvaikefont"/>
    <w:link w:val="Tsitaat"/>
    <w:uiPriority w:val="29"/>
    <w:rsid w:val="00615232"/>
    <w:rPr>
      <w:rFonts w:ascii="Times New Roman" w:hAnsi="Times New Roman"/>
      <w:i/>
      <w:iCs/>
      <w:color w:val="404040" w:themeColor="text1" w:themeTint="BF"/>
      <w:sz w:val="24"/>
      <w:lang w:val="et-EE"/>
    </w:rPr>
  </w:style>
  <w:style w:type="paragraph" w:styleId="Loendilik">
    <w:name w:val="List Paragraph"/>
    <w:basedOn w:val="Normaallaad"/>
    <w:uiPriority w:val="34"/>
    <w:qFormat/>
    <w:rsid w:val="00615232"/>
    <w:pPr>
      <w:ind w:left="720"/>
      <w:contextualSpacing/>
    </w:pPr>
  </w:style>
  <w:style w:type="character" w:styleId="Selgeltmrgatavrhutus">
    <w:name w:val="Intense Emphasis"/>
    <w:basedOn w:val="Liguvaikefont"/>
    <w:uiPriority w:val="21"/>
    <w:qFormat/>
    <w:rsid w:val="00615232"/>
    <w:rPr>
      <w:i/>
      <w:iCs/>
      <w:color w:val="2F5496" w:themeColor="accent1" w:themeShade="BF"/>
    </w:rPr>
  </w:style>
  <w:style w:type="paragraph" w:styleId="Selgeltmrgatavtsitaat">
    <w:name w:val="Intense Quote"/>
    <w:basedOn w:val="Normaallaad"/>
    <w:next w:val="Normaallaad"/>
    <w:link w:val="SelgeltmrgatavtsitaatMrk"/>
    <w:uiPriority w:val="30"/>
    <w:qFormat/>
    <w:rsid w:val="006152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615232"/>
    <w:rPr>
      <w:rFonts w:ascii="Times New Roman" w:hAnsi="Times New Roman"/>
      <w:i/>
      <w:iCs/>
      <w:color w:val="2F5496" w:themeColor="accent1" w:themeShade="BF"/>
      <w:sz w:val="24"/>
      <w:lang w:val="et-EE"/>
    </w:rPr>
  </w:style>
  <w:style w:type="character" w:styleId="Selgeltmrgatavviide">
    <w:name w:val="Intense Reference"/>
    <w:basedOn w:val="Liguvaikefont"/>
    <w:uiPriority w:val="32"/>
    <w:qFormat/>
    <w:rsid w:val="00615232"/>
    <w:rPr>
      <w:b/>
      <w:bCs/>
      <w:smallCaps/>
      <w:color w:val="2F5496" w:themeColor="accent1" w:themeShade="BF"/>
      <w:spacing w:val="5"/>
    </w:rPr>
  </w:style>
  <w:style w:type="character" w:styleId="Kommentaariviide">
    <w:name w:val="annotation reference"/>
    <w:basedOn w:val="Liguvaikefont"/>
    <w:uiPriority w:val="99"/>
    <w:semiHidden/>
    <w:unhideWhenUsed/>
    <w:rsid w:val="00AC5188"/>
    <w:rPr>
      <w:sz w:val="16"/>
      <w:szCs w:val="16"/>
    </w:rPr>
  </w:style>
  <w:style w:type="paragraph" w:styleId="Kommentaaritekst">
    <w:name w:val="annotation text"/>
    <w:basedOn w:val="Normaallaad"/>
    <w:link w:val="KommentaaritekstMrk"/>
    <w:uiPriority w:val="99"/>
    <w:semiHidden/>
    <w:unhideWhenUsed/>
    <w:rsid w:val="00AC51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C5188"/>
    <w:rPr>
      <w:rFonts w:ascii="Times New Roman" w:hAnsi="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AC5188"/>
    <w:rPr>
      <w:b/>
      <w:bCs/>
    </w:rPr>
  </w:style>
  <w:style w:type="character" w:customStyle="1" w:styleId="KommentaariteemaMrk">
    <w:name w:val="Kommentaari teema Märk"/>
    <w:basedOn w:val="KommentaaritekstMrk"/>
    <w:link w:val="Kommentaariteema"/>
    <w:uiPriority w:val="99"/>
    <w:semiHidden/>
    <w:rsid w:val="00AC5188"/>
    <w:rPr>
      <w:rFonts w:ascii="Times New Roman" w:hAnsi="Times New Roman"/>
      <w:b/>
      <w:bCs/>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317235">
      <w:bodyDiv w:val="1"/>
      <w:marLeft w:val="0"/>
      <w:marRight w:val="0"/>
      <w:marTop w:val="0"/>
      <w:marBottom w:val="0"/>
      <w:divBdr>
        <w:top w:val="none" w:sz="0" w:space="0" w:color="auto"/>
        <w:left w:val="none" w:sz="0" w:space="0" w:color="auto"/>
        <w:bottom w:val="none" w:sz="0" w:space="0" w:color="auto"/>
        <w:right w:val="none" w:sz="0" w:space="0" w:color="auto"/>
      </w:divBdr>
    </w:div>
    <w:div w:id="656572163">
      <w:bodyDiv w:val="1"/>
      <w:marLeft w:val="0"/>
      <w:marRight w:val="0"/>
      <w:marTop w:val="0"/>
      <w:marBottom w:val="0"/>
      <w:divBdr>
        <w:top w:val="none" w:sz="0" w:space="0" w:color="auto"/>
        <w:left w:val="none" w:sz="0" w:space="0" w:color="auto"/>
        <w:bottom w:val="none" w:sz="0" w:space="0" w:color="auto"/>
        <w:right w:val="none" w:sz="0" w:space="0" w:color="auto"/>
      </w:divBdr>
    </w:div>
    <w:div w:id="1365130587">
      <w:bodyDiv w:val="1"/>
      <w:marLeft w:val="0"/>
      <w:marRight w:val="0"/>
      <w:marTop w:val="0"/>
      <w:marBottom w:val="0"/>
      <w:divBdr>
        <w:top w:val="none" w:sz="0" w:space="0" w:color="auto"/>
        <w:left w:val="none" w:sz="0" w:space="0" w:color="auto"/>
        <w:bottom w:val="none" w:sz="0" w:space="0" w:color="auto"/>
        <w:right w:val="none" w:sz="0" w:space="0" w:color="auto"/>
      </w:divBdr>
    </w:div>
    <w:div w:id="15942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0D1F7-91A6-4B30-A748-2341D5E9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495</Words>
  <Characters>2877</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Valner</dc:creator>
  <cp:keywords/>
  <dc:description/>
  <cp:lastModifiedBy>Kadri Valner</cp:lastModifiedBy>
  <cp:revision>14</cp:revision>
  <dcterms:created xsi:type="dcterms:W3CDTF">2024-08-09T16:20:00Z</dcterms:created>
  <dcterms:modified xsi:type="dcterms:W3CDTF">2024-08-13T12:18:00Z</dcterms:modified>
</cp:coreProperties>
</file>